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F011" w14:textId="77777777" w:rsidR="00501D3D" w:rsidRDefault="00501D3D" w:rsidP="00C17161">
      <w:pPr>
        <w:pStyle w:val="Heading1"/>
        <w:numPr>
          <w:ilvl w:val="0"/>
          <w:numId w:val="18"/>
        </w:numPr>
      </w:pPr>
      <w:r>
        <w:t>General</w:t>
      </w:r>
    </w:p>
    <w:p w14:paraId="3C197F16" w14:textId="77777777" w:rsidR="00501D3D" w:rsidRPr="0052172F" w:rsidRDefault="00501D3D" w:rsidP="00C17161">
      <w:pPr>
        <w:pStyle w:val="Heading2"/>
        <w:numPr>
          <w:ilvl w:val="1"/>
          <w:numId w:val="18"/>
        </w:numPr>
      </w:pPr>
      <w:bookmarkStart w:id="0" w:name="_Toc134790837"/>
      <w:bookmarkStart w:id="1" w:name="_Toc180568376"/>
      <w:r w:rsidRPr="0052172F">
        <w:t>General</w:t>
      </w:r>
      <w:bookmarkEnd w:id="0"/>
      <w:bookmarkEnd w:id="1"/>
    </w:p>
    <w:p w14:paraId="392D50B3" w14:textId="77777777" w:rsidR="00501D3D" w:rsidRPr="0052172F" w:rsidRDefault="00501D3D" w:rsidP="00C17161">
      <w:pPr>
        <w:pStyle w:val="Heading3"/>
        <w:numPr>
          <w:ilvl w:val="2"/>
          <w:numId w:val="18"/>
        </w:numPr>
      </w:pPr>
      <w:r w:rsidRPr="0052172F">
        <w:t>Identify any specialized lighting requirements at the design development stage. The design should also consider maintainability of the lighting and control system, and be cautious with features available in industry.</w:t>
      </w:r>
    </w:p>
    <w:p w14:paraId="1A7DB779" w14:textId="77777777" w:rsidR="00501D3D" w:rsidRPr="0052172F" w:rsidRDefault="00501D3D" w:rsidP="00C17161">
      <w:pPr>
        <w:pStyle w:val="Heading3"/>
        <w:numPr>
          <w:ilvl w:val="2"/>
          <w:numId w:val="18"/>
        </w:numPr>
      </w:pPr>
      <w:r w:rsidRPr="0052172F">
        <w:t xml:space="preserve">For reliability, consider mean time between failure and mean time to repair over many years. Consider whether additional or replacement devices will be available for the system during this time. </w:t>
      </w:r>
    </w:p>
    <w:p w14:paraId="63F46BA1" w14:textId="77777777" w:rsidR="00501D3D" w:rsidRPr="0052172F" w:rsidRDefault="00501D3D" w:rsidP="00C17161">
      <w:pPr>
        <w:pStyle w:val="Heading3"/>
        <w:numPr>
          <w:ilvl w:val="2"/>
          <w:numId w:val="18"/>
        </w:numPr>
      </w:pPr>
      <w:r w:rsidRPr="0052172F">
        <w:t>Systems that require networking shall meet the requirement of most current version of the IM/IT minimum standards.</w:t>
      </w:r>
    </w:p>
    <w:p w14:paraId="32D1F50D" w14:textId="77777777" w:rsidR="00501D3D" w:rsidRPr="0052172F" w:rsidRDefault="00501D3D" w:rsidP="00C17161">
      <w:pPr>
        <w:pStyle w:val="Heading3"/>
        <w:numPr>
          <w:ilvl w:val="2"/>
          <w:numId w:val="18"/>
        </w:numPr>
      </w:pPr>
      <w:r w:rsidRPr="0052172F">
        <w:t xml:space="preserve">Lighting controls will be non-addressable. Where a Digital Addressable Lighting Interface (DALI) would achieve a required function, work with FHA for approval and for establishing the extent of the system. With technology and products changing quickly, availability of replacement components is a concern, so systems with DALI2 certification by DiiA are preferred to ensure multi-vendor interoperability. Line voltage control components are acceptable for locations with simple switching requirements. </w:t>
      </w:r>
    </w:p>
    <w:p w14:paraId="3BB2CD56" w14:textId="77777777" w:rsidR="00501D3D" w:rsidRPr="00354D45" w:rsidRDefault="00501D3D" w:rsidP="00C17161">
      <w:pPr>
        <w:pStyle w:val="Heading3"/>
        <w:numPr>
          <w:ilvl w:val="2"/>
          <w:numId w:val="18"/>
        </w:numPr>
        <w:rPr>
          <w:rFonts w:cs="Arial"/>
        </w:rPr>
      </w:pPr>
      <w:r w:rsidRPr="0052172F">
        <w:rPr>
          <w:rFonts w:cs="Arial"/>
        </w:rPr>
        <w:t>I</w:t>
      </w:r>
      <w:r w:rsidRPr="00354D45">
        <w:rPr>
          <w:rFonts w:cs="Arial"/>
        </w:rPr>
        <w:t xml:space="preserve">f addressable lighting systems are approved by the ED of Engineering and Operations or an assigned delegate., ensure the following functions are incorporated: </w:t>
      </w:r>
    </w:p>
    <w:p w14:paraId="1A980544" w14:textId="77777777" w:rsidR="00501D3D" w:rsidRPr="0052172F" w:rsidRDefault="00501D3D" w:rsidP="00C17161">
      <w:pPr>
        <w:pStyle w:val="Heading4"/>
        <w:numPr>
          <w:ilvl w:val="3"/>
          <w:numId w:val="18"/>
        </w:numPr>
      </w:pPr>
      <w:r w:rsidRPr="0052172F">
        <w:t>Ensure the user can adjust the lighting schedule in high acuity and light sensitive areas.</w:t>
      </w:r>
    </w:p>
    <w:p w14:paraId="550ECECE" w14:textId="77777777" w:rsidR="00501D3D" w:rsidRPr="0052172F" w:rsidRDefault="00501D3D" w:rsidP="00C17161">
      <w:pPr>
        <w:pStyle w:val="Heading4"/>
        <w:numPr>
          <w:ilvl w:val="3"/>
          <w:numId w:val="18"/>
        </w:numPr>
      </w:pPr>
      <w:r w:rsidRPr="0052172F">
        <w:t>Ensure the lighting system does not unintentionally revert back to a default setting after the user makes changes to the schedule or the brightness.</w:t>
      </w:r>
    </w:p>
    <w:p w14:paraId="34208B28" w14:textId="77777777" w:rsidR="00501D3D" w:rsidRPr="0052172F" w:rsidRDefault="00501D3D" w:rsidP="00C17161">
      <w:pPr>
        <w:pStyle w:val="Heading3"/>
        <w:numPr>
          <w:ilvl w:val="2"/>
          <w:numId w:val="18"/>
        </w:numPr>
      </w:pPr>
      <w:r w:rsidRPr="0052172F">
        <w:t>If a low voltage control system is to be provided, conventional relay-based low voltage control systems appear to be proven for maintainability for a building to last for many years.</w:t>
      </w:r>
    </w:p>
    <w:p w14:paraId="61DFDAD8" w14:textId="77777777" w:rsidR="00501D3D" w:rsidRPr="0052172F" w:rsidRDefault="00501D3D" w:rsidP="00C17161">
      <w:pPr>
        <w:pStyle w:val="Heading3"/>
        <w:numPr>
          <w:ilvl w:val="2"/>
          <w:numId w:val="18"/>
        </w:numPr>
      </w:pPr>
      <w:r w:rsidRPr="0052172F">
        <w:t>Designs should be generally based on target illumination levels as described in the IES Lighting Handbook and CSA Z317.5. Where there is a conflict between the two standards, the higher lux levels shall be used.</w:t>
      </w:r>
    </w:p>
    <w:p w14:paraId="63DB7372" w14:textId="77777777" w:rsidR="00501D3D" w:rsidRPr="0052172F" w:rsidRDefault="00501D3D" w:rsidP="00C17161">
      <w:pPr>
        <w:pStyle w:val="Heading3"/>
        <w:numPr>
          <w:ilvl w:val="2"/>
          <w:numId w:val="18"/>
        </w:numPr>
      </w:pPr>
      <w:r w:rsidRPr="0052172F">
        <w:t>Designs shall be supported by reference to the appropriate section of the Handbook.</w:t>
      </w:r>
    </w:p>
    <w:p w14:paraId="74E8DA97" w14:textId="77777777" w:rsidR="00501D3D" w:rsidRPr="0052172F" w:rsidRDefault="00501D3D" w:rsidP="00C17161">
      <w:pPr>
        <w:pStyle w:val="Heading3"/>
        <w:numPr>
          <w:ilvl w:val="2"/>
          <w:numId w:val="18"/>
        </w:numPr>
      </w:pPr>
      <w:r w:rsidRPr="0052172F">
        <w:t>Design to minimize direct and reflected glare.</w:t>
      </w:r>
    </w:p>
    <w:p w14:paraId="2416CE90" w14:textId="77777777" w:rsidR="00501D3D" w:rsidRPr="0052172F" w:rsidRDefault="00501D3D" w:rsidP="00C17161">
      <w:pPr>
        <w:pStyle w:val="Heading3"/>
        <w:numPr>
          <w:ilvl w:val="2"/>
          <w:numId w:val="18"/>
        </w:numPr>
      </w:pPr>
      <w:r w:rsidRPr="0052172F">
        <w:t>Design files shall include the following information which may be requested by the Province for review:</w:t>
      </w:r>
    </w:p>
    <w:p w14:paraId="19FF3FF5" w14:textId="77777777" w:rsidR="00501D3D" w:rsidRPr="0052172F" w:rsidRDefault="00501D3D" w:rsidP="00C17161">
      <w:pPr>
        <w:pStyle w:val="Heading4"/>
        <w:numPr>
          <w:ilvl w:val="3"/>
          <w:numId w:val="18"/>
        </w:numPr>
      </w:pPr>
      <w:r w:rsidRPr="0052172F">
        <w:t>Complete a photometric plot showing illumination values on an appropriate grid scale to demonstrate compliance with IES recommended best practices.</w:t>
      </w:r>
    </w:p>
    <w:p w14:paraId="70456514" w14:textId="77777777" w:rsidR="00501D3D" w:rsidRDefault="00501D3D" w:rsidP="00C17161">
      <w:pPr>
        <w:pStyle w:val="Heading4"/>
        <w:numPr>
          <w:ilvl w:val="3"/>
          <w:numId w:val="18"/>
        </w:numPr>
      </w:pPr>
      <w:r w:rsidRPr="0052172F">
        <w:t>Include tabular format of information summarizing the values provided and a description of design assumptions and recommendations.</w:t>
      </w:r>
    </w:p>
    <w:p w14:paraId="3143B09E" w14:textId="77777777" w:rsidR="00501D3D" w:rsidRPr="0052172F" w:rsidRDefault="00501D3D" w:rsidP="00C17161">
      <w:pPr>
        <w:pStyle w:val="Heading2"/>
        <w:numPr>
          <w:ilvl w:val="1"/>
          <w:numId w:val="18"/>
        </w:numPr>
      </w:pPr>
      <w:r w:rsidRPr="0052172F">
        <w:t>Uniformity</w:t>
      </w:r>
    </w:p>
    <w:p w14:paraId="0CDB7D16" w14:textId="77777777" w:rsidR="00501D3D" w:rsidRPr="0052172F" w:rsidRDefault="00501D3D" w:rsidP="00C17161">
      <w:pPr>
        <w:pStyle w:val="Heading3"/>
        <w:numPr>
          <w:ilvl w:val="2"/>
          <w:numId w:val="18"/>
        </w:numPr>
      </w:pPr>
      <w:r w:rsidRPr="0052172F">
        <w:t>All areas in a space need not be to minimum average maintained values if functions permit.</w:t>
      </w:r>
    </w:p>
    <w:p w14:paraId="5B5A66BE" w14:textId="77777777" w:rsidR="00501D3D" w:rsidRPr="0052172F" w:rsidRDefault="00501D3D" w:rsidP="00C17161">
      <w:pPr>
        <w:pStyle w:val="Heading3"/>
        <w:numPr>
          <w:ilvl w:val="2"/>
          <w:numId w:val="18"/>
        </w:numPr>
      </w:pPr>
      <w:r w:rsidRPr="0052172F">
        <w:t>Lighting levels may be non-uniform. For example, circulation areas in an office may be of a lower level than recommended for the work surface.</w:t>
      </w:r>
    </w:p>
    <w:p w14:paraId="3624783E" w14:textId="77777777" w:rsidR="00501D3D" w:rsidRDefault="00501D3D" w:rsidP="00C17161">
      <w:pPr>
        <w:pStyle w:val="Heading1"/>
        <w:numPr>
          <w:ilvl w:val="0"/>
          <w:numId w:val="18"/>
        </w:numPr>
      </w:pPr>
      <w:r>
        <w:lastRenderedPageBreak/>
        <w:t>Products</w:t>
      </w:r>
    </w:p>
    <w:p w14:paraId="3025A79C" w14:textId="77777777" w:rsidR="00501D3D" w:rsidRPr="0052172F" w:rsidRDefault="00501D3D" w:rsidP="00C17161">
      <w:pPr>
        <w:pStyle w:val="Heading2"/>
        <w:numPr>
          <w:ilvl w:val="1"/>
          <w:numId w:val="18"/>
        </w:numPr>
      </w:pPr>
      <w:bookmarkStart w:id="2" w:name="_Toc134790838"/>
      <w:bookmarkStart w:id="3" w:name="_Toc180568377"/>
      <w:r w:rsidRPr="0052172F">
        <w:t>Lighting Design Parameters</w:t>
      </w:r>
      <w:bookmarkEnd w:id="2"/>
      <w:bookmarkEnd w:id="3"/>
    </w:p>
    <w:p w14:paraId="6F850CE9" w14:textId="5F385B4F" w:rsidR="00501D3D" w:rsidRPr="0052172F" w:rsidRDefault="00501D3D" w:rsidP="00C17161">
      <w:pPr>
        <w:pStyle w:val="Heading3"/>
        <w:numPr>
          <w:ilvl w:val="2"/>
          <w:numId w:val="18"/>
        </w:numPr>
      </w:pPr>
      <w:r w:rsidRPr="0052172F">
        <w:t>Determine the Exterior Lighting Power Densities and show compliance with current allowances as indicated in the National Energy Code.</w:t>
      </w:r>
    </w:p>
    <w:p w14:paraId="5010EC31" w14:textId="290AD885" w:rsidR="004770B0" w:rsidRDefault="00084866" w:rsidP="00C17161">
      <w:pPr>
        <w:pStyle w:val="Heading2"/>
        <w:numPr>
          <w:ilvl w:val="1"/>
          <w:numId w:val="18"/>
        </w:numPr>
      </w:pPr>
      <w:r>
        <w:t xml:space="preserve">General </w:t>
      </w:r>
    </w:p>
    <w:p w14:paraId="23AD570C" w14:textId="77777777" w:rsidR="00420540" w:rsidRPr="0052172F" w:rsidRDefault="00420540" w:rsidP="00C17161">
      <w:pPr>
        <w:pStyle w:val="Heading3"/>
        <w:numPr>
          <w:ilvl w:val="2"/>
          <w:numId w:val="18"/>
        </w:numPr>
      </w:pPr>
      <w:r w:rsidRPr="0052172F">
        <w:t xml:space="preserve">Use LED type lighting. Use fully shielded (zero uplight component) luminaires with a CCT of 3000K or less for building exterior, parking, roadway and area lighting. Where possible select lower drive current to increase LED life and reduce glare. Ensure luminance levels are controlled to help reduce glare for those viewing towards luminaires. The use of warmer color temperatures (eg. 2700K) is encouraged. Where color rendering is of less importance consider amber or narrowband amber LEDs. </w:t>
      </w:r>
    </w:p>
    <w:p w14:paraId="4BF12A1F" w14:textId="77777777" w:rsidR="00420540" w:rsidRPr="0052172F" w:rsidRDefault="00420540" w:rsidP="00C17161">
      <w:pPr>
        <w:pStyle w:val="Heading3"/>
        <w:numPr>
          <w:ilvl w:val="2"/>
          <w:numId w:val="18"/>
        </w:numPr>
      </w:pPr>
      <w:r w:rsidRPr="0052172F">
        <w:t>Use fully shielded, maximum 3000K CCT LED luminaires for all building exterior, parking, roadway and area lighting.</w:t>
      </w:r>
    </w:p>
    <w:p w14:paraId="7DE9BB07" w14:textId="77777777" w:rsidR="00420540" w:rsidRPr="0052172F" w:rsidRDefault="00420540" w:rsidP="00C17161">
      <w:pPr>
        <w:pStyle w:val="Heading3"/>
        <w:numPr>
          <w:ilvl w:val="2"/>
          <w:numId w:val="18"/>
        </w:numPr>
      </w:pPr>
      <w:r w:rsidRPr="0052172F">
        <w:t>Control of exterior luminaires shall be designed, as a minimum, with photo sensor “on/off” control. Consider supplementing this control with the use of motion sensors or programmed time control.</w:t>
      </w:r>
    </w:p>
    <w:p w14:paraId="0AB8FE99" w14:textId="77777777" w:rsidR="00420540" w:rsidRPr="0052172F" w:rsidRDefault="00420540" w:rsidP="00C17161">
      <w:pPr>
        <w:pStyle w:val="Heading3"/>
        <w:numPr>
          <w:ilvl w:val="2"/>
          <w:numId w:val="18"/>
        </w:numPr>
      </w:pPr>
      <w:r w:rsidRPr="0052172F">
        <w:t>Design to the latest IES standards, specifically refer to ANSI/IES RP-29 – Lighting for Hospitals and Healthcare Facilities.</w:t>
      </w:r>
    </w:p>
    <w:p w14:paraId="1323630B" w14:textId="560C7FF8" w:rsidR="00A7553B" w:rsidRDefault="00A7553B" w:rsidP="00C17161">
      <w:pPr>
        <w:pStyle w:val="Heading1"/>
        <w:numPr>
          <w:ilvl w:val="0"/>
          <w:numId w:val="18"/>
        </w:numPr>
      </w:pPr>
      <w:r>
        <w:t>Execut</w:t>
      </w:r>
      <w:r w:rsidR="003241C6">
        <w:t>ion</w:t>
      </w:r>
    </w:p>
    <w:p w14:paraId="4F9B5651" w14:textId="77777777" w:rsidR="00A7553B" w:rsidRPr="00A7553B" w:rsidRDefault="00A7553B" w:rsidP="00493CB3">
      <w:pPr>
        <w:pStyle w:val="Heading3"/>
        <w:numPr>
          <w:ilvl w:val="0"/>
          <w:numId w:val="0"/>
        </w:numPr>
        <w:ind w:left="1080"/>
      </w:pPr>
      <w:r>
        <w:t>Not Used</w:t>
      </w:r>
    </w:p>
    <w:p w14:paraId="644D6E7D" w14:textId="3389404B" w:rsidR="0098079A" w:rsidRPr="008B5952" w:rsidRDefault="008B5952" w:rsidP="00493CB3">
      <w:pPr>
        <w:pStyle w:val="EndOfSection"/>
      </w:pPr>
      <w:r>
        <w:t>END OF SECTION</w:t>
      </w:r>
    </w:p>
    <w:sectPr w:rsidR="0098079A" w:rsidRPr="008B5952" w:rsidSect="00016F50">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440" w:bottom="72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E4B9" w14:textId="77777777" w:rsidR="00AB0D33" w:rsidRDefault="00AB0D33">
      <w:r>
        <w:separator/>
      </w:r>
    </w:p>
  </w:endnote>
  <w:endnote w:type="continuationSeparator" w:id="0">
    <w:p w14:paraId="22BCC188" w14:textId="77777777" w:rsidR="00AB0D33" w:rsidRDefault="00AB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5A61" w14:textId="77777777" w:rsidR="00A45AB0" w:rsidRDefault="00A45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78BE" w14:textId="30715731" w:rsidR="0040113D" w:rsidRDefault="0040113D" w:rsidP="008D3EEF">
    <w:pPr>
      <w:pStyle w:val="Footer"/>
      <w:pBdr>
        <w:top w:val="single" w:sz="4" w:space="1" w:color="auto"/>
      </w:pBdr>
      <w:rPr>
        <w:rFonts w:cs="Arial"/>
      </w:rPr>
    </w:pPr>
    <w:r w:rsidRPr="00673B6B">
      <w:rPr>
        <w:rFonts w:cs="Arial"/>
      </w:rPr>
      <w:tab/>
    </w:r>
    <w:r w:rsidRPr="00673B6B">
      <w:rPr>
        <w:rFonts w:cs="Arial"/>
      </w:rPr>
      <w:tab/>
    </w:r>
    <w:r w:rsidR="0004038C">
      <w:rPr>
        <w:rFonts w:cs="Arial"/>
      </w:rPr>
      <w:t>December 2025</w:t>
    </w:r>
  </w:p>
  <w:p w14:paraId="18EDCF4B" w14:textId="77777777" w:rsidR="00016F50" w:rsidRPr="00673B6B" w:rsidRDefault="00016F50" w:rsidP="008D3EEF">
    <w:pPr>
      <w:pStyle w:val="Footer"/>
      <w:pBdr>
        <w:top w:val="single" w:sz="4" w:space="1" w:color="auto"/>
      </w:pBdr>
      <w:rPr>
        <w:rFonts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FE5F" w14:textId="77777777" w:rsidR="00A45AB0" w:rsidRDefault="00A45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22B9" w14:textId="77777777" w:rsidR="00AB0D33" w:rsidRDefault="00AB0D33">
      <w:r>
        <w:separator/>
      </w:r>
    </w:p>
  </w:footnote>
  <w:footnote w:type="continuationSeparator" w:id="0">
    <w:p w14:paraId="0A7144F2" w14:textId="77777777" w:rsidR="00AB0D33" w:rsidRDefault="00AB0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715F" w14:textId="77777777" w:rsidR="00A45AB0" w:rsidRDefault="00A45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2442" w14:textId="315B4B68" w:rsidR="008B5952" w:rsidRPr="00A82D92" w:rsidRDefault="008450DC" w:rsidP="008B5952">
    <w:pPr>
      <w:pStyle w:val="Header"/>
      <w:rPr>
        <w:b/>
      </w:rPr>
    </w:pPr>
    <w:r>
      <w:rPr>
        <w:b/>
      </w:rPr>
      <w:t>Technical Design Requirements</w:t>
    </w:r>
    <w:r w:rsidR="008B5952" w:rsidRPr="00A82D92">
      <w:rPr>
        <w:b/>
      </w:rPr>
      <w:tab/>
    </w:r>
    <w:r w:rsidR="008B5952" w:rsidRPr="00981189">
      <w:rPr>
        <w:b/>
      </w:rPr>
      <w:t xml:space="preserve">Section </w:t>
    </w:r>
    <w:r w:rsidR="00420540" w:rsidRPr="00420540">
      <w:rPr>
        <w:b/>
      </w:rPr>
      <w:t>26 56 00</w:t>
    </w:r>
  </w:p>
  <w:p w14:paraId="2D52D796" w14:textId="3C5E307A" w:rsidR="008B5952" w:rsidRDefault="008B5952" w:rsidP="008B5952">
    <w:pPr>
      <w:pStyle w:val="Header"/>
    </w:pPr>
    <w:r>
      <w:tab/>
    </w:r>
    <w:r w:rsidR="00420540" w:rsidRPr="00420540">
      <w:rPr>
        <w:b/>
        <w:caps/>
      </w:rPr>
      <w:t>Exterior Lighting</w:t>
    </w:r>
  </w:p>
  <w:p w14:paraId="5E2566A3" w14:textId="0ACC095C" w:rsidR="008B5952" w:rsidRDefault="008450DC" w:rsidP="008B5952">
    <w:pPr>
      <w:pStyle w:val="Header"/>
      <w:pBdr>
        <w:bottom w:val="single" w:sz="4" w:space="1" w:color="auto"/>
      </w:pBdr>
    </w:pPr>
    <w:r>
      <w:t>Fraser Health Authority</w:t>
    </w:r>
    <w:r w:rsidR="008B5952">
      <w:tab/>
    </w:r>
    <w:r w:rsidR="00F241B5">
      <w:t xml:space="preserve">Page </w:t>
    </w:r>
    <w:r w:rsidR="00F241B5" w:rsidRPr="008450DC">
      <w:fldChar w:fldCharType="begin"/>
    </w:r>
    <w:r w:rsidR="00F241B5" w:rsidRPr="008450DC">
      <w:instrText xml:space="preserve"> PAGE  \* Arabic  \* MERGEFORMAT </w:instrText>
    </w:r>
    <w:r w:rsidR="00F241B5" w:rsidRPr="008450DC">
      <w:fldChar w:fldCharType="separate"/>
    </w:r>
    <w:r w:rsidR="00F241B5" w:rsidRPr="008450DC">
      <w:rPr>
        <w:noProof/>
      </w:rPr>
      <w:t>1</w:t>
    </w:r>
    <w:r w:rsidR="00F241B5" w:rsidRPr="008450DC">
      <w:fldChar w:fldCharType="end"/>
    </w:r>
    <w:r w:rsidR="00F241B5" w:rsidRPr="008450DC">
      <w:t xml:space="preserve"> of </w:t>
    </w:r>
    <w:fldSimple w:instr=" NUMPAGES  \* Arabic  \* MERGEFORMAT ">
      <w:r w:rsidR="00F241B5" w:rsidRPr="008450DC">
        <w:rPr>
          <w:noProof/>
        </w:rPr>
        <w:t>2</w:t>
      </w:r>
    </w:fldSimple>
  </w:p>
  <w:p w14:paraId="5BDF708D" w14:textId="77777777" w:rsidR="0040113D" w:rsidRPr="008B5952" w:rsidRDefault="0040113D" w:rsidP="008B5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DD98" w14:textId="77777777" w:rsidR="00A45AB0" w:rsidRDefault="00A45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806C79"/>
    <w:multiLevelType w:val="multilevel"/>
    <w:tmpl w:val="A5DEB802"/>
    <w:lvl w:ilvl="0">
      <w:start w:val="1"/>
      <w:numFmt w:val="decimal"/>
      <w:lvlRestart w:val="0"/>
      <w:pStyle w:val="Heading1"/>
      <w:lvlText w:val="Part %1"/>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1.%2.%3"/>
      <w:lvlJc w:val="left"/>
      <w:pPr>
        <w:ind w:left="1080" w:hanging="1080"/>
      </w:pPr>
      <w:rPr>
        <w:rFonts w:hint="default"/>
      </w:rPr>
    </w:lvl>
    <w:lvl w:ilvl="3">
      <w:start w:val="1"/>
      <w:numFmt w:val="decimal"/>
      <w:pStyle w:val="Heading4"/>
      <w:lvlText w:val="%1.%2.%3.%4"/>
      <w:lvlJc w:val="left"/>
      <w:pPr>
        <w:ind w:left="2160" w:hanging="1080"/>
      </w:pPr>
      <w:rPr>
        <w:rFonts w:hint="default"/>
      </w:rPr>
    </w:lvl>
    <w:lvl w:ilvl="4">
      <w:start w:val="1"/>
      <w:numFmt w:val="decimal"/>
      <w:pStyle w:val="Heading5"/>
      <w:lvlText w:val="%1.%2.%3.%4.%5"/>
      <w:lvlJc w:val="left"/>
      <w:pPr>
        <w:ind w:left="3240" w:hanging="1080"/>
      </w:pPr>
      <w:rPr>
        <w:rFonts w:hint="default"/>
      </w:rPr>
    </w:lvl>
    <w:lvl w:ilvl="5">
      <w:start w:val="1"/>
      <w:numFmt w:val="decimal"/>
      <w:pStyle w:val="Heading6"/>
      <w:lvlText w:val="%1.%2.%3.%4.%5.%6."/>
      <w:lvlJc w:val="left"/>
      <w:pPr>
        <w:ind w:left="43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A6F808"/>
    <w:multiLevelType w:val="multilevel"/>
    <w:tmpl w:val="05F605C4"/>
    <w:numStyleLink w:val="TDR-style1"/>
  </w:abstractNum>
  <w:abstractNum w:abstractNumId="4" w15:restartNumberingAfterBreak="0">
    <w:nsid w:val="059E3558"/>
    <w:multiLevelType w:val="multilevel"/>
    <w:tmpl w:val="5060F32E"/>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4"/>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7803B26"/>
    <w:multiLevelType w:val="hybridMultilevel"/>
    <w:tmpl w:val="05F605C4"/>
    <w:numStyleLink w:val="TDR-style1"/>
  </w:abstractNum>
  <w:abstractNum w:abstractNumId="6" w15:restartNumberingAfterBreak="0">
    <w:nsid w:val="1B0901C1"/>
    <w:multiLevelType w:val="multilevel"/>
    <w:tmpl w:val="05F605C4"/>
    <w:numStyleLink w:val="TDR-style1"/>
  </w:abstractNum>
  <w:abstractNum w:abstractNumId="7"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pStyle w:val="CSITitle"/>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E288EFC"/>
    <w:multiLevelType w:val="multilevel"/>
    <w:tmpl w:val="05F605C4"/>
    <w:numStyleLink w:val="TDR-style1"/>
  </w:abstractNum>
  <w:abstractNum w:abstractNumId="9" w15:restartNumberingAfterBreak="0">
    <w:nsid w:val="2E007A75"/>
    <w:multiLevelType w:val="multilevel"/>
    <w:tmpl w:val="05F605C4"/>
    <w:numStyleLink w:val="TDR-style1"/>
  </w:abstractNum>
  <w:abstractNum w:abstractNumId="10" w15:restartNumberingAfterBreak="0">
    <w:nsid w:val="30823425"/>
    <w:multiLevelType w:val="multilevel"/>
    <w:tmpl w:val="06B6C692"/>
    <w:lvl w:ilvl="0">
      <w:start w:val="1"/>
      <w:numFmt w:val="decimal"/>
      <w:lvlRestart w:val="0"/>
      <w:lvlText w:val="Part %1"/>
      <w:lvlJc w:val="left"/>
      <w:pPr>
        <w:tabs>
          <w:tab w:val="num" w:pos="1440"/>
        </w:tabs>
        <w:ind w:left="1440" w:hanging="1440"/>
      </w:pPr>
      <w:rPr>
        <w:rFonts w:hint="default"/>
        <w:vanish w:val="0"/>
      </w:rPr>
    </w:lvl>
    <w:lvl w:ilvl="1">
      <w:start w:val="1"/>
      <w:numFmt w:val="decimal"/>
      <w:lvlText w:val="%1.%2"/>
      <w:lvlJc w:val="left"/>
      <w:pPr>
        <w:tabs>
          <w:tab w:val="num" w:pos="1440"/>
        </w:tabs>
        <w:ind w:left="1440" w:hanging="1440"/>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1" w15:restartNumberingAfterBreak="0">
    <w:nsid w:val="309C10ED"/>
    <w:multiLevelType w:val="multilevel"/>
    <w:tmpl w:val="05F605C4"/>
    <w:numStyleLink w:val="TDR-style1"/>
  </w:abstractNum>
  <w:abstractNum w:abstractNumId="12" w15:restartNumberingAfterBreak="0">
    <w:nsid w:val="36516DC2"/>
    <w:multiLevelType w:val="multilevel"/>
    <w:tmpl w:val="05F605C4"/>
    <w:numStyleLink w:val="TDR-style1"/>
  </w:abstractNum>
  <w:abstractNum w:abstractNumId="13" w15:restartNumberingAfterBreak="0">
    <w:nsid w:val="385A0E2B"/>
    <w:multiLevelType w:val="multilevel"/>
    <w:tmpl w:val="878802C8"/>
    <w:lvl w:ilvl="0">
      <w:start w:val="1"/>
      <w:numFmt w:val="decimal"/>
      <w:lvlRestart w:val="0"/>
      <w:lvlText w:val="Part %1"/>
      <w:lvlJc w:val="left"/>
      <w:pPr>
        <w:ind w:left="1080" w:hanging="1080"/>
      </w:pPr>
    </w:lvl>
    <w:lvl w:ilvl="1">
      <w:start w:val="1"/>
      <w:numFmt w:val="decimal"/>
      <w:lvlText w:val="%1.%2"/>
      <w:lvlJc w:val="left"/>
      <w:pPr>
        <w:ind w:left="1080" w:hanging="1080"/>
      </w:pPr>
    </w:lvl>
    <w:lvl w:ilvl="2">
      <w:start w:val="1"/>
      <w:numFmt w:val="decimal"/>
      <w:lvlText w:val="%1.%2.%3"/>
      <w:lvlJc w:val="left"/>
      <w:pPr>
        <w:ind w:left="1080" w:hanging="1080"/>
      </w:pPr>
    </w:lvl>
    <w:lvl w:ilvl="3">
      <w:start w:val="1"/>
      <w:numFmt w:val="decimal"/>
      <w:lvlText w:val="%1.%2.%3.%4"/>
      <w:lvlJc w:val="left"/>
      <w:pPr>
        <w:ind w:left="2160" w:hanging="1080"/>
      </w:pPr>
    </w:lvl>
    <w:lvl w:ilvl="4">
      <w:start w:val="1"/>
      <w:numFmt w:val="decimal"/>
      <w:lvlText w:val="%1.%2.%3.%4.%5"/>
      <w:lvlJc w:val="left"/>
      <w:pPr>
        <w:ind w:left="3240" w:hanging="108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CF205D"/>
    <w:multiLevelType w:val="multilevel"/>
    <w:tmpl w:val="05F605C4"/>
    <w:numStyleLink w:val="TDR-style1"/>
  </w:abstractNum>
  <w:abstractNum w:abstractNumId="16" w15:restartNumberingAfterBreak="0">
    <w:nsid w:val="4E8C4FF1"/>
    <w:multiLevelType w:val="multilevel"/>
    <w:tmpl w:val="05F605C4"/>
    <w:numStyleLink w:val="TDR-style1"/>
  </w:abstractNum>
  <w:abstractNum w:abstractNumId="17" w15:restartNumberingAfterBreak="0">
    <w:nsid w:val="5B144B28"/>
    <w:multiLevelType w:val="multilevel"/>
    <w:tmpl w:val="05F605C4"/>
    <w:styleLink w:val="TDR-style1"/>
    <w:lvl w:ilvl="0">
      <w:start w:val="1"/>
      <w:numFmt w:val="decimal"/>
      <w:lvlText w:val=".%1"/>
      <w:lvlJc w:val="left"/>
      <w:pPr>
        <w:tabs>
          <w:tab w:val="num" w:pos="1418"/>
        </w:tabs>
        <w:ind w:left="1418" w:hanging="567"/>
      </w:pPr>
      <w:rPr>
        <w:rFonts w:ascii="Calibri" w:hAnsi="Calibri" w:hint="default"/>
        <w:b w:val="0"/>
        <w:i w:val="0"/>
        <w:sz w:val="22"/>
      </w:rPr>
    </w:lvl>
    <w:lvl w:ilvl="1">
      <w:start w:val="1"/>
      <w:numFmt w:val="lowerLetter"/>
      <w:lvlText w:val="%2."/>
      <w:lvlJc w:val="left"/>
      <w:pPr>
        <w:tabs>
          <w:tab w:val="num" w:pos="1871"/>
        </w:tabs>
        <w:ind w:left="1871" w:hanging="453"/>
      </w:pPr>
      <w:rPr>
        <w:b w:val="0"/>
        <w:i w:val="0"/>
      </w:rPr>
    </w:lvl>
    <w:lvl w:ilvl="2">
      <w:start w:val="1"/>
      <w:numFmt w:val="lowerRoman"/>
      <w:lvlText w:val="%3."/>
      <w:lvlJc w:val="right"/>
      <w:pPr>
        <w:tabs>
          <w:tab w:val="num" w:pos="2325"/>
        </w:tabs>
        <w:ind w:left="2325" w:hanging="340"/>
      </w:pPr>
      <w:rPr>
        <w:b w:val="0"/>
        <w:i w:val="0"/>
      </w:rPr>
    </w:lvl>
    <w:lvl w:ilvl="3">
      <w:start w:val="1"/>
      <w:numFmt w:val="decimal"/>
      <w:lvlText w:val="%4."/>
      <w:lvlJc w:val="left"/>
      <w:pPr>
        <w:tabs>
          <w:tab w:val="num" w:pos="2836"/>
        </w:tabs>
        <w:ind w:left="2835" w:hanging="567"/>
      </w:pPr>
      <w:rPr>
        <w:b w:val="0"/>
        <w:i w:val="0"/>
      </w:rPr>
    </w:lvl>
    <w:lvl w:ilvl="4">
      <w:start w:val="1"/>
      <w:numFmt w:val="lowerLetter"/>
      <w:lvlText w:val="%5."/>
      <w:lvlJc w:val="left"/>
      <w:pPr>
        <w:tabs>
          <w:tab w:val="num" w:pos="3403"/>
        </w:tabs>
        <w:ind w:left="3402" w:hanging="567"/>
      </w:pPr>
    </w:lvl>
    <w:lvl w:ilvl="5">
      <w:start w:val="1"/>
      <w:numFmt w:val="lowerRoman"/>
      <w:lvlText w:val="%6."/>
      <w:lvlJc w:val="right"/>
      <w:pPr>
        <w:tabs>
          <w:tab w:val="num" w:pos="3970"/>
        </w:tabs>
        <w:ind w:left="3969" w:hanging="567"/>
      </w:pPr>
    </w:lvl>
    <w:lvl w:ilvl="6">
      <w:start w:val="1"/>
      <w:numFmt w:val="decimal"/>
      <w:lvlText w:val="%7."/>
      <w:lvlJc w:val="left"/>
      <w:pPr>
        <w:tabs>
          <w:tab w:val="num" w:pos="4537"/>
        </w:tabs>
        <w:ind w:left="4536" w:hanging="567"/>
      </w:pPr>
    </w:lvl>
    <w:lvl w:ilvl="7">
      <w:start w:val="1"/>
      <w:numFmt w:val="lowerLetter"/>
      <w:lvlText w:val="%8."/>
      <w:lvlJc w:val="left"/>
      <w:pPr>
        <w:tabs>
          <w:tab w:val="num" w:pos="5104"/>
        </w:tabs>
        <w:ind w:left="5103" w:hanging="567"/>
      </w:pPr>
    </w:lvl>
    <w:lvl w:ilvl="8">
      <w:start w:val="1"/>
      <w:numFmt w:val="lowerRoman"/>
      <w:lvlText w:val="%9."/>
      <w:lvlJc w:val="right"/>
      <w:pPr>
        <w:tabs>
          <w:tab w:val="num" w:pos="5671"/>
        </w:tabs>
        <w:ind w:left="5670" w:hanging="567"/>
      </w:pPr>
    </w:lvl>
  </w:abstractNum>
  <w:abstractNum w:abstractNumId="18" w15:restartNumberingAfterBreak="0">
    <w:nsid w:val="5B965082"/>
    <w:multiLevelType w:val="multilevel"/>
    <w:tmpl w:val="8A985296"/>
    <w:styleLink w:val="Style1"/>
    <w:lvl w:ilvl="0">
      <w:start w:val="1"/>
      <w:numFmt w:val="decimal"/>
      <w:lvlText w:val=".%1)"/>
      <w:lvlJc w:val="left"/>
      <w:pPr>
        <w:ind w:left="1797" w:hanging="357"/>
      </w:pPr>
      <w:rPr>
        <w:rFonts w:hint="default"/>
      </w:rPr>
    </w:lvl>
    <w:lvl w:ilvl="1">
      <w:start w:val="1"/>
      <w:numFmt w:val="lowerLetter"/>
      <w:lvlText w:val="%2)"/>
      <w:lvlJc w:val="left"/>
      <w:pPr>
        <w:tabs>
          <w:tab w:val="num" w:pos="1435"/>
        </w:tabs>
        <w:ind w:left="1776" w:hanging="358"/>
      </w:pPr>
      <w:rPr>
        <w:rFonts w:hint="default"/>
      </w:rPr>
    </w:lvl>
    <w:lvl w:ilvl="2">
      <w:start w:val="1"/>
      <w:numFmt w:val="lowerRoman"/>
      <w:lvlText w:val="%3."/>
      <w:lvlJc w:val="right"/>
      <w:pPr>
        <w:ind w:left="2512"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EB14163"/>
    <w:multiLevelType w:val="multilevel"/>
    <w:tmpl w:val="05F605C4"/>
    <w:numStyleLink w:val="TDR-style1"/>
  </w:abstractNum>
  <w:num w:numId="1" w16cid:durableId="1516849271">
    <w:abstractNumId w:val="10"/>
  </w:num>
  <w:num w:numId="2" w16cid:durableId="1922981064">
    <w:abstractNumId w:val="4"/>
  </w:num>
  <w:num w:numId="3" w16cid:durableId="348878162">
    <w:abstractNumId w:val="7"/>
  </w:num>
  <w:num w:numId="4" w16cid:durableId="32192238">
    <w:abstractNumId w:val="14"/>
  </w:num>
  <w:num w:numId="5" w16cid:durableId="1533882502">
    <w:abstractNumId w:val="19"/>
  </w:num>
  <w:num w:numId="6" w16cid:durableId="1542784121">
    <w:abstractNumId w:val="18"/>
  </w:num>
  <w:num w:numId="7" w16cid:durableId="1065839592">
    <w:abstractNumId w:val="17"/>
  </w:num>
  <w:num w:numId="8" w16cid:durableId="613287142">
    <w:abstractNumId w:val="3"/>
  </w:num>
  <w:num w:numId="9" w16cid:durableId="1953434757">
    <w:abstractNumId w:val="20"/>
  </w:num>
  <w:num w:numId="10" w16cid:durableId="1979843284">
    <w:abstractNumId w:val="6"/>
  </w:num>
  <w:num w:numId="11" w16cid:durableId="294914248">
    <w:abstractNumId w:val="15"/>
  </w:num>
  <w:num w:numId="12" w16cid:durableId="1473212985">
    <w:abstractNumId w:val="5"/>
  </w:num>
  <w:num w:numId="13" w16cid:durableId="1109206041">
    <w:abstractNumId w:val="11"/>
  </w:num>
  <w:num w:numId="14" w16cid:durableId="1095899634">
    <w:abstractNumId w:val="8"/>
  </w:num>
  <w:num w:numId="15" w16cid:durableId="1254901440">
    <w:abstractNumId w:val="16"/>
  </w:num>
  <w:num w:numId="16" w16cid:durableId="337388549">
    <w:abstractNumId w:val="9"/>
  </w:num>
  <w:num w:numId="17" w16cid:durableId="325523316">
    <w:abstractNumId w:val="12"/>
  </w:num>
  <w:num w:numId="18" w16cid:durableId="1437096016">
    <w:abstractNumId w:val="13"/>
  </w:num>
  <w:num w:numId="19" w16cid:durableId="1170867940">
    <w:abstractNumId w:val="2"/>
  </w:num>
  <w:num w:numId="20" w16cid:durableId="665596997">
    <w:abstractNumId w:val="2"/>
  </w:num>
  <w:num w:numId="21" w16cid:durableId="196625648">
    <w:abstractNumId w:val="2"/>
  </w:num>
  <w:num w:numId="22" w16cid:durableId="2013877272">
    <w:abstractNumId w:val="2"/>
  </w:num>
  <w:num w:numId="23" w16cid:durableId="1592275454">
    <w:abstractNumId w:val="2"/>
  </w:num>
  <w:num w:numId="24" w16cid:durableId="583294658">
    <w:abstractNumId w:val="2"/>
  </w:num>
  <w:num w:numId="25" w16cid:durableId="26806937">
    <w:abstractNumId w:val="10"/>
  </w:num>
  <w:num w:numId="26" w16cid:durableId="915364626">
    <w:abstractNumId w:val="10"/>
  </w:num>
  <w:num w:numId="27" w16cid:durableId="27559739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9A"/>
    <w:rsid w:val="00006C9E"/>
    <w:rsid w:val="00016F50"/>
    <w:rsid w:val="000219EC"/>
    <w:rsid w:val="00021F0D"/>
    <w:rsid w:val="0004038C"/>
    <w:rsid w:val="00041154"/>
    <w:rsid w:val="00055D35"/>
    <w:rsid w:val="0007413E"/>
    <w:rsid w:val="00075BCB"/>
    <w:rsid w:val="000773AF"/>
    <w:rsid w:val="00084866"/>
    <w:rsid w:val="00086D1E"/>
    <w:rsid w:val="000B6406"/>
    <w:rsid w:val="000D100E"/>
    <w:rsid w:val="001046DA"/>
    <w:rsid w:val="00111E9F"/>
    <w:rsid w:val="00115D4C"/>
    <w:rsid w:val="00131411"/>
    <w:rsid w:val="001479AD"/>
    <w:rsid w:val="00154369"/>
    <w:rsid w:val="001716DB"/>
    <w:rsid w:val="001A30FC"/>
    <w:rsid w:val="001A5DC8"/>
    <w:rsid w:val="001B35CA"/>
    <w:rsid w:val="001B6814"/>
    <w:rsid w:val="001E0329"/>
    <w:rsid w:val="001F1B31"/>
    <w:rsid w:val="002236F3"/>
    <w:rsid w:val="00266AC0"/>
    <w:rsid w:val="00276549"/>
    <w:rsid w:val="00285510"/>
    <w:rsid w:val="00296335"/>
    <w:rsid w:val="002A5BB8"/>
    <w:rsid w:val="002C7943"/>
    <w:rsid w:val="002D6D05"/>
    <w:rsid w:val="00301647"/>
    <w:rsid w:val="00307A61"/>
    <w:rsid w:val="0032035F"/>
    <w:rsid w:val="003241C6"/>
    <w:rsid w:val="00342C7E"/>
    <w:rsid w:val="003819BF"/>
    <w:rsid w:val="00385EB6"/>
    <w:rsid w:val="00387C87"/>
    <w:rsid w:val="003C0002"/>
    <w:rsid w:val="003E1E22"/>
    <w:rsid w:val="0040113D"/>
    <w:rsid w:val="00420540"/>
    <w:rsid w:val="00420756"/>
    <w:rsid w:val="00422535"/>
    <w:rsid w:val="004251EB"/>
    <w:rsid w:val="00430F10"/>
    <w:rsid w:val="00444D4F"/>
    <w:rsid w:val="00460A7F"/>
    <w:rsid w:val="004770B0"/>
    <w:rsid w:val="00493CB3"/>
    <w:rsid w:val="004978DC"/>
    <w:rsid w:val="004E3CAC"/>
    <w:rsid w:val="004E5B16"/>
    <w:rsid w:val="00501D3D"/>
    <w:rsid w:val="00567501"/>
    <w:rsid w:val="005A4669"/>
    <w:rsid w:val="005B2BB0"/>
    <w:rsid w:val="005E6A2A"/>
    <w:rsid w:val="005F0620"/>
    <w:rsid w:val="00605C47"/>
    <w:rsid w:val="00652F5A"/>
    <w:rsid w:val="00660998"/>
    <w:rsid w:val="006A2F15"/>
    <w:rsid w:val="006C04A8"/>
    <w:rsid w:val="006D7019"/>
    <w:rsid w:val="006E25BE"/>
    <w:rsid w:val="006F53F4"/>
    <w:rsid w:val="007075B7"/>
    <w:rsid w:val="0074309F"/>
    <w:rsid w:val="00752780"/>
    <w:rsid w:val="00770F9B"/>
    <w:rsid w:val="00781897"/>
    <w:rsid w:val="007A6530"/>
    <w:rsid w:val="007B1115"/>
    <w:rsid w:val="007C1046"/>
    <w:rsid w:val="007D605D"/>
    <w:rsid w:val="007E3022"/>
    <w:rsid w:val="007E39B3"/>
    <w:rsid w:val="00805CD4"/>
    <w:rsid w:val="00807C61"/>
    <w:rsid w:val="0082132A"/>
    <w:rsid w:val="008414C9"/>
    <w:rsid w:val="008450DC"/>
    <w:rsid w:val="00857781"/>
    <w:rsid w:val="00885339"/>
    <w:rsid w:val="008B0462"/>
    <w:rsid w:val="008B5952"/>
    <w:rsid w:val="008C26FD"/>
    <w:rsid w:val="008C7681"/>
    <w:rsid w:val="008C7B02"/>
    <w:rsid w:val="008D347B"/>
    <w:rsid w:val="008D3EEF"/>
    <w:rsid w:val="008E1326"/>
    <w:rsid w:val="008E46DE"/>
    <w:rsid w:val="008E6F25"/>
    <w:rsid w:val="008F41DC"/>
    <w:rsid w:val="00925033"/>
    <w:rsid w:val="00932035"/>
    <w:rsid w:val="00934821"/>
    <w:rsid w:val="009372A5"/>
    <w:rsid w:val="0098079A"/>
    <w:rsid w:val="00990CE4"/>
    <w:rsid w:val="009F548A"/>
    <w:rsid w:val="00A0550A"/>
    <w:rsid w:val="00A45AB0"/>
    <w:rsid w:val="00A7553B"/>
    <w:rsid w:val="00A8317D"/>
    <w:rsid w:val="00A83C03"/>
    <w:rsid w:val="00A8630A"/>
    <w:rsid w:val="00A93AB3"/>
    <w:rsid w:val="00AB0D33"/>
    <w:rsid w:val="00AD5A2D"/>
    <w:rsid w:val="00B057F4"/>
    <w:rsid w:val="00B37B18"/>
    <w:rsid w:val="00B43D5F"/>
    <w:rsid w:val="00B517E6"/>
    <w:rsid w:val="00B61865"/>
    <w:rsid w:val="00B61A2B"/>
    <w:rsid w:val="00B62EB9"/>
    <w:rsid w:val="00B6520E"/>
    <w:rsid w:val="00B80818"/>
    <w:rsid w:val="00B83D5E"/>
    <w:rsid w:val="00BC32F7"/>
    <w:rsid w:val="00BF1B6C"/>
    <w:rsid w:val="00C00437"/>
    <w:rsid w:val="00C060FB"/>
    <w:rsid w:val="00C1002C"/>
    <w:rsid w:val="00C10953"/>
    <w:rsid w:val="00C1228B"/>
    <w:rsid w:val="00C17161"/>
    <w:rsid w:val="00C24B77"/>
    <w:rsid w:val="00C54297"/>
    <w:rsid w:val="00C73B5B"/>
    <w:rsid w:val="00C86E6E"/>
    <w:rsid w:val="00C94782"/>
    <w:rsid w:val="00CC375C"/>
    <w:rsid w:val="00CC72CC"/>
    <w:rsid w:val="00CE0C16"/>
    <w:rsid w:val="00D52A7B"/>
    <w:rsid w:val="00D65FE6"/>
    <w:rsid w:val="00D66309"/>
    <w:rsid w:val="00D677E5"/>
    <w:rsid w:val="00D74D51"/>
    <w:rsid w:val="00DA4418"/>
    <w:rsid w:val="00DB5125"/>
    <w:rsid w:val="00DD5252"/>
    <w:rsid w:val="00DE45C7"/>
    <w:rsid w:val="00DE4FA3"/>
    <w:rsid w:val="00DF5151"/>
    <w:rsid w:val="00E103F2"/>
    <w:rsid w:val="00E35B5B"/>
    <w:rsid w:val="00E47795"/>
    <w:rsid w:val="00E503E5"/>
    <w:rsid w:val="00EA3085"/>
    <w:rsid w:val="00EA4665"/>
    <w:rsid w:val="00EC42AD"/>
    <w:rsid w:val="00ED200C"/>
    <w:rsid w:val="00EF6927"/>
    <w:rsid w:val="00F1264B"/>
    <w:rsid w:val="00F241B5"/>
    <w:rsid w:val="00F84464"/>
    <w:rsid w:val="00FA46E4"/>
    <w:rsid w:val="00FB5170"/>
    <w:rsid w:val="00FD4C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1B0B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Default Paragraph Font" w:uiPriority="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297"/>
    <w:rPr>
      <w:rFonts w:ascii="Arial" w:eastAsia="Calibri" w:hAnsi="Arial"/>
    </w:rPr>
  </w:style>
  <w:style w:type="paragraph" w:styleId="Heading1">
    <w:name w:val="heading 1"/>
    <w:basedOn w:val="Normal"/>
    <w:next w:val="Heading2"/>
    <w:qFormat/>
    <w:rsid w:val="00C54297"/>
    <w:pPr>
      <w:keepNext/>
      <w:numPr>
        <w:numId w:val="24"/>
      </w:numPr>
      <w:spacing w:before="480"/>
      <w:outlineLvl w:val="0"/>
    </w:pPr>
    <w:rPr>
      <w:b/>
    </w:rPr>
  </w:style>
  <w:style w:type="paragraph" w:styleId="Heading2">
    <w:name w:val="heading 2"/>
    <w:basedOn w:val="Normal"/>
    <w:next w:val="Heading3"/>
    <w:link w:val="Heading2Char"/>
    <w:qFormat/>
    <w:rsid w:val="00C54297"/>
    <w:pPr>
      <w:keepNext/>
      <w:numPr>
        <w:ilvl w:val="1"/>
        <w:numId w:val="24"/>
      </w:numPr>
      <w:spacing w:before="240"/>
      <w:outlineLvl w:val="1"/>
    </w:pPr>
    <w:rPr>
      <w:b/>
      <w:szCs w:val="22"/>
    </w:rPr>
  </w:style>
  <w:style w:type="paragraph" w:styleId="Heading3">
    <w:name w:val="heading 3"/>
    <w:basedOn w:val="Normal"/>
    <w:link w:val="Heading3Char"/>
    <w:qFormat/>
    <w:rsid w:val="00C54297"/>
    <w:pPr>
      <w:keepLines/>
      <w:numPr>
        <w:ilvl w:val="2"/>
        <w:numId w:val="24"/>
      </w:numPr>
      <w:spacing w:before="120" w:after="120"/>
      <w:outlineLvl w:val="2"/>
    </w:pPr>
  </w:style>
  <w:style w:type="paragraph" w:styleId="Heading4">
    <w:name w:val="heading 4"/>
    <w:basedOn w:val="Normal"/>
    <w:link w:val="Heading4Char"/>
    <w:qFormat/>
    <w:rsid w:val="00C54297"/>
    <w:pPr>
      <w:numPr>
        <w:ilvl w:val="3"/>
        <w:numId w:val="24"/>
      </w:numPr>
      <w:spacing w:before="60"/>
      <w:outlineLvl w:val="3"/>
    </w:pPr>
    <w:rPr>
      <w:lang w:val="en-US"/>
    </w:rPr>
  </w:style>
  <w:style w:type="paragraph" w:styleId="Heading5">
    <w:name w:val="heading 5"/>
    <w:basedOn w:val="Normal"/>
    <w:link w:val="Heading5Char"/>
    <w:qFormat/>
    <w:rsid w:val="00C54297"/>
    <w:pPr>
      <w:numPr>
        <w:ilvl w:val="4"/>
        <w:numId w:val="24"/>
      </w:numPr>
      <w:spacing w:before="60"/>
      <w:outlineLvl w:val="4"/>
    </w:pPr>
    <w:rPr>
      <w:lang w:val="en-US"/>
    </w:rPr>
  </w:style>
  <w:style w:type="paragraph" w:styleId="Heading6">
    <w:name w:val="heading 6"/>
    <w:basedOn w:val="Normal"/>
    <w:qFormat/>
    <w:rsid w:val="00C54297"/>
    <w:pPr>
      <w:numPr>
        <w:ilvl w:val="5"/>
        <w:numId w:val="24"/>
      </w:numPr>
      <w:spacing w:before="60"/>
      <w:outlineLvl w:val="5"/>
    </w:pPr>
  </w:style>
  <w:style w:type="paragraph" w:styleId="Heading7">
    <w:name w:val="heading 7"/>
    <w:basedOn w:val="Normal"/>
    <w:qFormat/>
    <w:rsid w:val="00C54297"/>
    <w:pPr>
      <w:numPr>
        <w:ilvl w:val="6"/>
        <w:numId w:val="27"/>
      </w:numPr>
      <w:spacing w:before="60"/>
      <w:outlineLvl w:val="6"/>
    </w:pPr>
  </w:style>
  <w:style w:type="paragraph" w:styleId="Heading8">
    <w:name w:val="heading 8"/>
    <w:basedOn w:val="Normal"/>
    <w:qFormat/>
    <w:rsid w:val="00C54297"/>
    <w:pPr>
      <w:numPr>
        <w:ilvl w:val="7"/>
        <w:numId w:val="27"/>
      </w:numPr>
      <w:spacing w:before="60"/>
      <w:outlineLvl w:val="7"/>
    </w:pPr>
  </w:style>
  <w:style w:type="paragraph" w:styleId="Heading9">
    <w:name w:val="heading 9"/>
    <w:basedOn w:val="Normal"/>
    <w:qFormat/>
    <w:rsid w:val="00C54297"/>
    <w:pPr>
      <w:numPr>
        <w:ilvl w:val="8"/>
        <w:numId w:val="2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414C9"/>
  </w:style>
  <w:style w:type="paragraph" w:customStyle="1" w:styleId="SpecNote">
    <w:name w:val="SpecNote"/>
    <w:basedOn w:val="Normal"/>
    <w:link w:val="SpecNoteChar"/>
    <w:autoRedefine/>
    <w:rsid w:val="00885339"/>
    <w:pPr>
      <w:pBdr>
        <w:top w:val="double" w:sz="6" w:space="1" w:color="00B0F0"/>
        <w:left w:val="double" w:sz="6" w:space="1" w:color="00B0F0"/>
        <w:bottom w:val="double" w:sz="6" w:space="1" w:color="00B0F0"/>
        <w:right w:val="double" w:sz="6" w:space="1" w:color="00B0F0"/>
      </w:pBdr>
    </w:pPr>
    <w:rPr>
      <w:i/>
      <w:color w:val="00B0F0"/>
      <w:szCs w:val="22"/>
    </w:rPr>
  </w:style>
  <w:style w:type="character" w:customStyle="1" w:styleId="Heading3Char">
    <w:name w:val="Heading 3 Char"/>
    <w:link w:val="Heading3"/>
    <w:rsid w:val="00C54297"/>
    <w:rPr>
      <w:rFonts w:ascii="Arial" w:eastAsia="Calibri" w:hAnsi="Arial"/>
    </w:rPr>
  </w:style>
  <w:style w:type="character" w:customStyle="1" w:styleId="Heading4Char">
    <w:name w:val="Heading 4 Char"/>
    <w:link w:val="Heading4"/>
    <w:rsid w:val="00C54297"/>
    <w:rPr>
      <w:rFonts w:ascii="Arial" w:eastAsia="Calibri" w:hAnsi="Arial"/>
      <w:lang w:val="en-US"/>
    </w:rPr>
  </w:style>
  <w:style w:type="paragraph" w:styleId="CommentText">
    <w:name w:val="annotation text"/>
    <w:basedOn w:val="Normal"/>
    <w:link w:val="CommentTextChar"/>
    <w:rsid w:val="008414C9"/>
  </w:style>
  <w:style w:type="character" w:customStyle="1" w:styleId="SecRefNum">
    <w:name w:val="SecRefNum"/>
    <w:rsid w:val="008414C9"/>
  </w:style>
  <w:style w:type="character" w:customStyle="1" w:styleId="SecRefName">
    <w:name w:val="SecRefName"/>
  </w:style>
  <w:style w:type="character" w:customStyle="1" w:styleId="CommentTextChar">
    <w:name w:val="Comment Text Char"/>
    <w:link w:val="CommentText"/>
    <w:rsid w:val="008414C9"/>
    <w:rPr>
      <w:rFonts w:ascii="Arial" w:eastAsia="Calibri" w:hAnsi="Arial"/>
      <w:lang w:val="en-CA" w:eastAsia="en-US" w:bidi="ar-SA"/>
    </w:rPr>
  </w:style>
  <w:style w:type="paragraph" w:customStyle="1" w:styleId="OR">
    <w:name w:val="[OR]"/>
    <w:basedOn w:val="Normal"/>
    <w:rsid w:val="008414C9"/>
    <w:pPr>
      <w:keepNext/>
      <w:jc w:val="center"/>
    </w:pPr>
    <w:rPr>
      <w:color w:val="FF0000"/>
    </w:rPr>
  </w:style>
  <w:style w:type="character" w:customStyle="1" w:styleId="Hypertext">
    <w:name w:val="Hypertext"/>
    <w:rsid w:val="008414C9"/>
    <w:rPr>
      <w:color w:val="0000FF"/>
      <w:u w:val="single"/>
    </w:rPr>
  </w:style>
  <w:style w:type="paragraph" w:customStyle="1" w:styleId="EndOfSection">
    <w:name w:val="EndOfSection"/>
    <w:basedOn w:val="Normal"/>
    <w:rsid w:val="008414C9"/>
    <w:pPr>
      <w:spacing w:before="600"/>
      <w:jc w:val="center"/>
    </w:pPr>
    <w:rPr>
      <w:b/>
    </w:rPr>
  </w:style>
  <w:style w:type="paragraph" w:customStyle="1" w:styleId="CSITitle">
    <w:name w:val="CSITitle"/>
    <w:basedOn w:val="Normal"/>
    <w:rsid w:val="00DF5151"/>
    <w:pPr>
      <w:numPr>
        <w:ilvl w:val="3"/>
        <w:numId w:val="3"/>
      </w:numPr>
      <w:tabs>
        <w:tab w:val="clear" w:pos="2160"/>
        <w:tab w:val="num" w:pos="360"/>
      </w:tabs>
      <w:spacing w:line="480" w:lineRule="auto"/>
      <w:ind w:left="0" w:firstLine="0"/>
      <w:jc w:val="center"/>
    </w:pPr>
    <w:rPr>
      <w:b/>
    </w:rPr>
  </w:style>
  <w:style w:type="paragraph" w:customStyle="1" w:styleId="Report1">
    <w:name w:val="Report 1"/>
    <w:basedOn w:val="Normal"/>
    <w:autoRedefine/>
    <w:rsid w:val="008414C9"/>
  </w:style>
  <w:style w:type="paragraph" w:styleId="Footer">
    <w:name w:val="footer"/>
    <w:basedOn w:val="Normal"/>
    <w:rsid w:val="008414C9"/>
    <w:pPr>
      <w:tabs>
        <w:tab w:val="left" w:pos="4680"/>
        <w:tab w:val="right" w:pos="9360"/>
      </w:tabs>
    </w:pPr>
  </w:style>
  <w:style w:type="paragraph" w:styleId="Header">
    <w:name w:val="header"/>
    <w:basedOn w:val="Normal"/>
    <w:rsid w:val="008414C9"/>
    <w:pPr>
      <w:tabs>
        <w:tab w:val="right" w:pos="9360"/>
      </w:tabs>
    </w:pPr>
  </w:style>
  <w:style w:type="character" w:customStyle="1" w:styleId="Highlight">
    <w:name w:val="Highlight"/>
    <w:rsid w:val="008414C9"/>
    <w:rPr>
      <w:color w:val="00FF00"/>
      <w:u w:val="single"/>
    </w:rPr>
  </w:style>
  <w:style w:type="paragraph" w:customStyle="1" w:styleId="Report2">
    <w:name w:val="Report 2"/>
    <w:basedOn w:val="Report1"/>
    <w:autoRedefine/>
    <w:rsid w:val="008414C9"/>
    <w:pPr>
      <w:tabs>
        <w:tab w:val="left" w:pos="720"/>
      </w:tabs>
    </w:pPr>
  </w:style>
  <w:style w:type="paragraph" w:customStyle="1" w:styleId="SpecNoteEnv">
    <w:name w:val="SpecNoteEnv"/>
    <w:basedOn w:val="SpecNote"/>
    <w:rsid w:val="008414C9"/>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Level3">
    <w:name w:val="Level 3"/>
    <w:rsid w:val="008414C9"/>
    <w:pPr>
      <w:autoSpaceDE w:val="0"/>
      <w:autoSpaceDN w:val="0"/>
      <w:adjustRightInd w:val="0"/>
      <w:spacing w:before="120"/>
      <w:jc w:val="both"/>
    </w:pPr>
    <w:rPr>
      <w:sz w:val="22"/>
      <w:szCs w:val="24"/>
      <w:lang w:val="en-US"/>
    </w:rPr>
  </w:style>
  <w:style w:type="paragraph" w:customStyle="1" w:styleId="Level2">
    <w:name w:val="Level 2"/>
    <w:rsid w:val="008414C9"/>
    <w:pPr>
      <w:keepNext/>
      <w:widowControl w:val="0"/>
      <w:autoSpaceDE w:val="0"/>
      <w:autoSpaceDN w:val="0"/>
      <w:adjustRightInd w:val="0"/>
      <w:spacing w:before="240"/>
      <w:jc w:val="both"/>
    </w:pPr>
    <w:rPr>
      <w:sz w:val="22"/>
      <w:szCs w:val="24"/>
      <w:lang w:val="en-US"/>
    </w:rPr>
  </w:style>
  <w:style w:type="paragraph" w:customStyle="1" w:styleId="Level1">
    <w:name w:val="Level 1"/>
    <w:rsid w:val="008414C9"/>
    <w:pPr>
      <w:widowControl w:val="0"/>
      <w:autoSpaceDE w:val="0"/>
      <w:autoSpaceDN w:val="0"/>
      <w:adjustRightInd w:val="0"/>
      <w:spacing w:before="480"/>
      <w:jc w:val="center"/>
      <w:outlineLvl w:val="0"/>
    </w:pPr>
    <w:rPr>
      <w:sz w:val="22"/>
      <w:szCs w:val="22"/>
      <w:lang w:val="en-US"/>
    </w:rPr>
  </w:style>
  <w:style w:type="paragraph" w:customStyle="1" w:styleId="Level4">
    <w:name w:val="Level 4"/>
    <w:rsid w:val="008414C9"/>
    <w:pPr>
      <w:widowControl w:val="0"/>
      <w:numPr>
        <w:ilvl w:val="4"/>
        <w:numId w:val="2"/>
      </w:numPr>
      <w:tabs>
        <w:tab w:val="clear" w:pos="2880"/>
      </w:tabs>
      <w:autoSpaceDE w:val="0"/>
      <w:autoSpaceDN w:val="0"/>
      <w:adjustRightInd w:val="0"/>
      <w:spacing w:before="60"/>
      <w:ind w:left="0" w:firstLine="0"/>
      <w:jc w:val="both"/>
    </w:pPr>
    <w:rPr>
      <w:sz w:val="22"/>
      <w:szCs w:val="24"/>
      <w:lang w:val="en-US"/>
    </w:rPr>
  </w:style>
  <w:style w:type="paragraph" w:customStyle="1" w:styleId="Level5">
    <w:name w:val="Level 5"/>
    <w:rsid w:val="008414C9"/>
    <w:pPr>
      <w:widowControl w:val="0"/>
      <w:numPr>
        <w:ilvl w:val="4"/>
        <w:numId w:val="3"/>
      </w:numPr>
      <w:tabs>
        <w:tab w:val="clear" w:pos="2880"/>
        <w:tab w:val="num" w:pos="360"/>
      </w:tabs>
      <w:autoSpaceDE w:val="0"/>
      <w:autoSpaceDN w:val="0"/>
      <w:adjustRightInd w:val="0"/>
      <w:ind w:left="0" w:firstLine="0"/>
      <w:jc w:val="both"/>
    </w:pPr>
    <w:rPr>
      <w:sz w:val="22"/>
      <w:szCs w:val="24"/>
      <w:lang w:val="en-US"/>
    </w:rPr>
  </w:style>
  <w:style w:type="paragraph" w:customStyle="1" w:styleId="Level6">
    <w:name w:val="Level 6"/>
    <w:rsid w:val="008414C9"/>
    <w:pPr>
      <w:widowControl w:val="0"/>
      <w:autoSpaceDE w:val="0"/>
      <w:autoSpaceDN w:val="0"/>
      <w:adjustRightInd w:val="0"/>
      <w:jc w:val="both"/>
    </w:pPr>
    <w:rPr>
      <w:sz w:val="22"/>
      <w:szCs w:val="24"/>
      <w:lang w:val="en-US"/>
    </w:rPr>
  </w:style>
  <w:style w:type="paragraph" w:customStyle="1" w:styleId="Level7">
    <w:name w:val="Level 7"/>
    <w:rsid w:val="008414C9"/>
    <w:pPr>
      <w:widowControl w:val="0"/>
      <w:autoSpaceDE w:val="0"/>
      <w:autoSpaceDN w:val="0"/>
      <w:adjustRightInd w:val="0"/>
      <w:ind w:left="4320"/>
      <w:jc w:val="both"/>
    </w:pPr>
    <w:rPr>
      <w:sz w:val="22"/>
      <w:szCs w:val="24"/>
      <w:lang w:val="en-US"/>
    </w:rPr>
  </w:style>
  <w:style w:type="paragraph" w:customStyle="1" w:styleId="Level8">
    <w:name w:val="Level 8"/>
    <w:rsid w:val="008414C9"/>
    <w:pPr>
      <w:widowControl w:val="0"/>
      <w:autoSpaceDE w:val="0"/>
      <w:autoSpaceDN w:val="0"/>
      <w:adjustRightInd w:val="0"/>
      <w:ind w:left="5040"/>
      <w:jc w:val="both"/>
    </w:pPr>
    <w:rPr>
      <w:sz w:val="22"/>
      <w:szCs w:val="24"/>
      <w:lang w:val="en-US"/>
    </w:rPr>
  </w:style>
  <w:style w:type="paragraph" w:customStyle="1" w:styleId="Level9">
    <w:name w:val="Level 9"/>
    <w:rsid w:val="008414C9"/>
    <w:pPr>
      <w:widowControl w:val="0"/>
      <w:autoSpaceDE w:val="0"/>
      <w:autoSpaceDN w:val="0"/>
      <w:adjustRightInd w:val="0"/>
      <w:ind w:left="6480"/>
      <w:jc w:val="both"/>
    </w:pPr>
    <w:rPr>
      <w:sz w:val="22"/>
      <w:szCs w:val="24"/>
      <w:lang w:val="en-US"/>
    </w:rPr>
  </w:style>
  <w:style w:type="numbering" w:customStyle="1" w:styleId="DataSheet">
    <w:name w:val="DataSheet"/>
    <w:rsid w:val="008414C9"/>
    <w:pPr>
      <w:numPr>
        <w:numId w:val="4"/>
      </w:numPr>
    </w:pPr>
  </w:style>
  <w:style w:type="numbering" w:styleId="ArticleSection">
    <w:name w:val="Outline List 3"/>
    <w:basedOn w:val="NoList"/>
    <w:rsid w:val="008414C9"/>
    <w:pPr>
      <w:numPr>
        <w:numId w:val="5"/>
      </w:numPr>
    </w:pPr>
  </w:style>
  <w:style w:type="paragraph" w:customStyle="1" w:styleId="AuthorNote">
    <w:name w:val="AuthorNote"/>
    <w:basedOn w:val="SpecNote"/>
    <w:rsid w:val="008414C9"/>
    <w:pPr>
      <w:pBdr>
        <w:top w:val="double" w:sz="6" w:space="1" w:color="FF0000"/>
        <w:left w:val="double" w:sz="6" w:space="1" w:color="FF0000"/>
        <w:bottom w:val="double" w:sz="6" w:space="1" w:color="FF0000"/>
        <w:right w:val="double" w:sz="6" w:space="1" w:color="FF0000"/>
      </w:pBdr>
    </w:pPr>
    <w:rPr>
      <w:color w:val="FF0000"/>
    </w:rPr>
  </w:style>
  <w:style w:type="character" w:styleId="Hyperlink">
    <w:name w:val="Hyperlink"/>
    <w:rsid w:val="008414C9"/>
    <w:rPr>
      <w:color w:val="0000FF"/>
      <w:u w:val="single"/>
    </w:rPr>
  </w:style>
  <w:style w:type="character" w:customStyle="1" w:styleId="Heading5Char">
    <w:name w:val="Heading 5 Char"/>
    <w:link w:val="Heading5"/>
    <w:rsid w:val="00C54297"/>
    <w:rPr>
      <w:rFonts w:ascii="Arial" w:eastAsia="Calibri" w:hAnsi="Arial"/>
      <w:lang w:val="en-US"/>
    </w:rPr>
  </w:style>
  <w:style w:type="paragraph" w:styleId="Revision">
    <w:name w:val="Revision"/>
    <w:hidden/>
    <w:uiPriority w:val="99"/>
    <w:semiHidden/>
    <w:rsid w:val="008414C9"/>
    <w:rPr>
      <w:sz w:val="22"/>
    </w:rPr>
  </w:style>
  <w:style w:type="paragraph" w:customStyle="1" w:styleId="PRT">
    <w:name w:val="PRT"/>
    <w:basedOn w:val="Normal"/>
    <w:next w:val="Normal"/>
    <w:rsid w:val="008414C9"/>
    <w:pPr>
      <w:keepNext/>
      <w:suppressAutoHyphens/>
      <w:spacing w:before="480"/>
      <w:jc w:val="both"/>
      <w:outlineLvl w:val="0"/>
    </w:pPr>
    <w:rPr>
      <w:lang w:val="en-US"/>
    </w:rPr>
  </w:style>
  <w:style w:type="paragraph" w:customStyle="1" w:styleId="PR1">
    <w:name w:val="PR1"/>
    <w:basedOn w:val="Normal"/>
    <w:rsid w:val="008414C9"/>
    <w:pPr>
      <w:tabs>
        <w:tab w:val="left" w:pos="864"/>
      </w:tabs>
      <w:suppressAutoHyphens/>
      <w:spacing w:before="240"/>
      <w:ind w:left="864" w:hanging="576"/>
      <w:jc w:val="both"/>
      <w:outlineLvl w:val="2"/>
    </w:pPr>
    <w:rPr>
      <w:lang w:val="en-US"/>
    </w:rPr>
  </w:style>
  <w:style w:type="paragraph" w:customStyle="1" w:styleId="PR2">
    <w:name w:val="PR2"/>
    <w:basedOn w:val="Normal"/>
    <w:rsid w:val="008414C9"/>
    <w:pPr>
      <w:tabs>
        <w:tab w:val="left" w:pos="1440"/>
      </w:tabs>
      <w:suppressAutoHyphens/>
      <w:ind w:left="1440" w:hanging="576"/>
      <w:jc w:val="both"/>
      <w:outlineLvl w:val="3"/>
    </w:pPr>
    <w:rPr>
      <w:lang w:val="en-US"/>
    </w:rPr>
  </w:style>
  <w:style w:type="paragraph" w:customStyle="1" w:styleId="PR3">
    <w:name w:val="PR3"/>
    <w:basedOn w:val="Normal"/>
    <w:rsid w:val="008414C9"/>
    <w:pPr>
      <w:tabs>
        <w:tab w:val="left" w:pos="2016"/>
      </w:tabs>
      <w:suppressAutoHyphens/>
      <w:ind w:left="2016" w:hanging="576"/>
      <w:jc w:val="both"/>
      <w:outlineLvl w:val="4"/>
    </w:pPr>
    <w:rPr>
      <w:lang w:val="en-US"/>
    </w:rPr>
  </w:style>
  <w:style w:type="paragraph" w:customStyle="1" w:styleId="PR4">
    <w:name w:val="PR4"/>
    <w:basedOn w:val="Normal"/>
    <w:rsid w:val="008414C9"/>
    <w:pPr>
      <w:tabs>
        <w:tab w:val="left" w:pos="2592"/>
      </w:tabs>
      <w:suppressAutoHyphens/>
      <w:ind w:left="2592" w:hanging="576"/>
      <w:jc w:val="both"/>
      <w:outlineLvl w:val="5"/>
    </w:pPr>
    <w:rPr>
      <w:lang w:val="en-US"/>
    </w:rPr>
  </w:style>
  <w:style w:type="paragraph" w:customStyle="1" w:styleId="PR5">
    <w:name w:val="PR5"/>
    <w:basedOn w:val="Normal"/>
    <w:rsid w:val="008414C9"/>
    <w:pPr>
      <w:tabs>
        <w:tab w:val="left" w:pos="3168"/>
      </w:tabs>
      <w:suppressAutoHyphens/>
      <w:ind w:left="3168" w:hanging="576"/>
      <w:jc w:val="both"/>
      <w:outlineLvl w:val="6"/>
    </w:pPr>
    <w:rPr>
      <w:lang w:val="en-US"/>
    </w:rPr>
  </w:style>
  <w:style w:type="paragraph" w:customStyle="1" w:styleId="CMT">
    <w:name w:val="CMT"/>
    <w:basedOn w:val="Normal"/>
    <w:link w:val="CMTChar"/>
    <w:rsid w:val="008414C9"/>
    <w:pPr>
      <w:suppressAutoHyphens/>
      <w:spacing w:before="240"/>
      <w:jc w:val="both"/>
    </w:pPr>
    <w:rPr>
      <w:vanish/>
      <w:color w:val="0000FF"/>
      <w:lang w:val="en-US"/>
    </w:rPr>
  </w:style>
  <w:style w:type="character" w:customStyle="1" w:styleId="CMTChar">
    <w:name w:val="CMT Char"/>
    <w:link w:val="CMT"/>
    <w:rsid w:val="0040113D"/>
    <w:rPr>
      <w:rFonts w:ascii="Arial" w:eastAsia="Calibri" w:hAnsi="Arial"/>
      <w:vanish/>
      <w:color w:val="0000FF"/>
      <w:lang w:val="en-US" w:eastAsia="en-US" w:bidi="ar-SA"/>
    </w:rPr>
  </w:style>
  <w:style w:type="character" w:customStyle="1" w:styleId="SpecNoteChar">
    <w:name w:val="SpecNote Char"/>
    <w:link w:val="SpecNote"/>
    <w:rsid w:val="00885339"/>
    <w:rPr>
      <w:rFonts w:ascii="Arial" w:eastAsia="Calibri" w:hAnsi="Arial"/>
      <w:i/>
      <w:color w:val="00B0F0"/>
      <w:szCs w:val="22"/>
      <w:lang w:val="en-CA"/>
    </w:rPr>
  </w:style>
  <w:style w:type="paragraph" w:customStyle="1" w:styleId="Notes">
    <w:name w:val="Notes"/>
    <w:basedOn w:val="SpecNote"/>
    <w:link w:val="NotesChar"/>
    <w:qFormat/>
    <w:rsid w:val="00C54297"/>
    <w:pPr>
      <w:pBdr>
        <w:left w:val="double" w:sz="6" w:space="4" w:color="00B0F0"/>
        <w:right w:val="double" w:sz="6" w:space="4" w:color="00B0F0"/>
      </w:pBdr>
    </w:pPr>
  </w:style>
  <w:style w:type="character" w:customStyle="1" w:styleId="NotesChar">
    <w:name w:val="Notes Char"/>
    <w:link w:val="Notes"/>
    <w:rsid w:val="00C54297"/>
    <w:rPr>
      <w:rFonts w:ascii="Arial" w:eastAsia="Calibri" w:hAnsi="Arial"/>
      <w:i/>
      <w:color w:val="00B0F0"/>
      <w:szCs w:val="22"/>
    </w:rPr>
  </w:style>
  <w:style w:type="paragraph" w:styleId="ListParagraph">
    <w:name w:val="List Paragraph"/>
    <w:basedOn w:val="Normal"/>
    <w:uiPriority w:val="34"/>
    <w:qFormat/>
    <w:rsid w:val="00C54297"/>
    <w:pPr>
      <w:keepLines/>
      <w:tabs>
        <w:tab w:val="left" w:pos="851"/>
      </w:tabs>
      <w:spacing w:before="120" w:after="120"/>
    </w:pPr>
    <w:rPr>
      <w:rFonts w:ascii="Calibri" w:eastAsiaTheme="minorHAnsi" w:hAnsi="Calibri" w:cstheme="minorBidi"/>
      <w:sz w:val="22"/>
      <w:szCs w:val="22"/>
    </w:rPr>
  </w:style>
  <w:style w:type="numbering" w:customStyle="1" w:styleId="Style1">
    <w:name w:val="Style1"/>
    <w:uiPriority w:val="99"/>
    <w:rsid w:val="005A4669"/>
    <w:pPr>
      <w:numPr>
        <w:numId w:val="6"/>
      </w:numPr>
    </w:pPr>
  </w:style>
  <w:style w:type="numbering" w:customStyle="1" w:styleId="TDR-style1">
    <w:name w:val="TDR-style1"/>
    <w:uiPriority w:val="99"/>
    <w:rsid w:val="005A4669"/>
    <w:pPr>
      <w:numPr>
        <w:numId w:val="7"/>
      </w:numPr>
    </w:pPr>
  </w:style>
  <w:style w:type="paragraph" w:styleId="FootnoteText">
    <w:name w:val="footnote text"/>
    <w:basedOn w:val="Normal"/>
    <w:link w:val="FootnoteTextChar"/>
    <w:uiPriority w:val="99"/>
    <w:unhideWhenUsed/>
    <w:rsid w:val="005A4669"/>
    <w:pPr>
      <w:tabs>
        <w:tab w:val="left" w:pos="851"/>
      </w:tabs>
    </w:pPr>
    <w:rPr>
      <w:rFonts w:ascii="Calibri Light" w:eastAsiaTheme="minorHAnsi" w:hAnsi="Calibri Light" w:cstheme="minorBidi"/>
    </w:rPr>
  </w:style>
  <w:style w:type="character" w:customStyle="1" w:styleId="FootnoteTextChar">
    <w:name w:val="Footnote Text Char"/>
    <w:basedOn w:val="DefaultParagraphFont"/>
    <w:link w:val="FootnoteText"/>
    <w:uiPriority w:val="99"/>
    <w:rsid w:val="005A4669"/>
    <w:rPr>
      <w:rFonts w:ascii="Calibri Light" w:eastAsiaTheme="minorHAnsi" w:hAnsi="Calibri Light" w:cstheme="minorBidi"/>
    </w:rPr>
  </w:style>
  <w:style w:type="character" w:customStyle="1" w:styleId="Heading2Char">
    <w:name w:val="Heading 2 Char"/>
    <w:basedOn w:val="DefaultParagraphFont"/>
    <w:link w:val="Heading2"/>
    <w:rsid w:val="00C54297"/>
    <w:rPr>
      <w:rFonts w:ascii="Arial" w:eastAsia="Calibri" w:hAnsi="Arial"/>
      <w:b/>
      <w:szCs w:val="22"/>
    </w:rPr>
  </w:style>
  <w:style w:type="character" w:customStyle="1" w:styleId="ui-provider">
    <w:name w:val="ui-provider"/>
    <w:basedOn w:val="DefaultParagraphFont"/>
    <w:rsid w:val="007B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207C960BD93A419B531396B8E8B2A3" ma:contentTypeVersion="16" ma:contentTypeDescription="Create a new document." ma:contentTypeScope="" ma:versionID="a806d9387a9287ac3afc4bc1f48e67b0">
  <xsd:schema xmlns:xsd="http://www.w3.org/2001/XMLSchema" xmlns:xs="http://www.w3.org/2001/XMLSchema" xmlns:p="http://schemas.microsoft.com/office/2006/metadata/properties" xmlns:ns2="941ee571-944d-4942-b4b9-cb6fe0d6cb25" xmlns:ns3="8f5637d6-9f5e-4e8d-b4cc-1ff339034f45" targetNamespace="http://schemas.microsoft.com/office/2006/metadata/properties" ma:root="true" ma:fieldsID="d91da5a384f9f9befddf298960d4b406" ns2:_="" ns3:_="">
    <xsd:import namespace="941ee571-944d-4942-b4b9-cb6fe0d6cb25"/>
    <xsd:import namespace="8f5637d6-9f5e-4e8d-b4cc-1ff339034f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ee571-944d-4942-b4b9-cb6fe0d6c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035c345-a771-4d1f-8eb8-e6e64da697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637d6-9f5e-4e8d-b4cc-1ff339034f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4d0057c-93d9-4205-985a-352107b750e5}" ma:internalName="TaxCatchAll" ma:showField="CatchAllData" ma:web="8f5637d6-9f5e-4e8d-b4cc-1ff339034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5637d6-9f5e-4e8d-b4cc-1ff339034f45" xsi:nil="true"/>
    <lcf76f155ced4ddcb4097134ff3c332f xmlns="941ee571-944d-4942-b4b9-cb6fe0d6c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1EF1A9-ABCC-4253-8A00-6BAC4BB8026D}">
  <ds:schemaRefs>
    <ds:schemaRef ds:uri="http://schemas.openxmlformats.org/officeDocument/2006/bibliography"/>
  </ds:schemaRefs>
</ds:datastoreItem>
</file>

<file path=customXml/itemProps2.xml><?xml version="1.0" encoding="utf-8"?>
<ds:datastoreItem xmlns:ds="http://schemas.openxmlformats.org/officeDocument/2006/customXml" ds:itemID="{283CA323-FA4F-4B6C-B419-331B0FDA293F}"/>
</file>

<file path=customXml/itemProps3.xml><?xml version="1.0" encoding="utf-8"?>
<ds:datastoreItem xmlns:ds="http://schemas.openxmlformats.org/officeDocument/2006/customXml" ds:itemID="{42CA4FB6-1FEF-4F52-8E79-233842E4F842}"/>
</file>

<file path=customXml/itemProps4.xml><?xml version="1.0" encoding="utf-8"?>
<ds:datastoreItem xmlns:ds="http://schemas.openxmlformats.org/officeDocument/2006/customXml" ds:itemID="{CFBFC44E-FEFB-4644-8673-0568D084CD7C}"/>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3157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2025-12-01T08:12:00Z</dcterms:created>
  <dcterms:modified xsi:type="dcterms:W3CDTF">2025-12-02T23:22:00Z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0x010100EF207C960BD93A419B531396B8E8B2A3</vt:lpwstr>
  </property>
  <property fmtid="{D5CDD505-2E9C-101B-9397-08002B2CF9AE}" pid="3" name="MediaServiceImageTags">
    <vt:lpwstr/>
  </property>
</Properties>
</file>